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Microsoft JhengHei" w:cs="Microsoft JhengHei" w:eastAsia="Microsoft JhengHei" w:hAnsi="Microsoft JhengHei"/>
          <w:b w:val="1"/>
          <w:bCs w:val="1"/>
          <w:sz w:val="32"/>
          <w:szCs w:val="32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32"/>
          <w:szCs w:val="32"/>
          <w:rtl w:val="0"/>
        </w:rPr>
        <w:t xml:space="preserve">华艺学术文献数据库特色功能与服务</w:t>
      </w:r>
    </w:p>
    <w:tbl>
      <w:tblPr>
        <w:tblStyle w:val="Table1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45"/>
        <w:gridCol w:w="2160"/>
        <w:gridCol w:w="5025"/>
        <w:tblGridChange w:id="0">
          <w:tblGrid>
            <w:gridCol w:w="1845"/>
            <w:gridCol w:w="2160"/>
            <w:gridCol w:w="50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7f7f7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spacing w:after="240" w:before="240" w:lineRule="auto"/>
              <w:ind w:left="100" w:firstLine="0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功能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7f7f7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after="240" w:before="240" w:lineRule="auto"/>
              <w:ind w:left="100" w:firstLine="0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说明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访问方式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包库（年使用权），IP认证访问教图镜像站点，不限并发用户数及不限使用次数（全文浏览、全文下载）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数据格式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索引、摘要、电子全文（PDF文件）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数据更新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更新频率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每年定期更新12次；每月定期更新一次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更新数据量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每年期刊文章更新增加不低于10,000篇</w:t>
            </w:r>
          </w:p>
          <w:p w:rsidR="00000000" w:rsidDel="00000000" w:rsidP="00000000" w:rsidRDefault="00000000" w:rsidRPr="00000000" w14:paraId="00000011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学位论文更新增加不低于6,000篇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文献类型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期刊文章、学位论文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起始年代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1934年起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全文率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100%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版权状态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所有文献皆取得所有著作权人的合法授权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全文语言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繁体中文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网页语言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简体中文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浏览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提供期刊浏览、学位论文浏览、电子书浏览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期刊浏览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可依学门、出版地区、核心期刊、语言、出版品名称、学位类型等分类浏览期刊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学位论文浏览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可依学门、出版地区、核心期刊、语言、出版品名称、学位类型等分类浏览学位论文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电子书浏览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可依书籍分类浏览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检索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提供简易检索、进阶检索、及后分类筛选功能</w:t>
            </w:r>
          </w:p>
        </w:tc>
      </w:tr>
      <w:tr>
        <w:trPr>
          <w:cantSplit w:val="0"/>
          <w:trHeight w:val="159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简繁检索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支持简繁中文相互检索，并纳入两岸相关用与转换机制（如：计算机与计算器、资讯与信息、甲肝与A肝等）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刊号查询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支持ISSN号检索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检索结果后分类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检索后可依学科分类、年代、核心期刊、语言…等后分类进行筛选过滤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篇目资料导出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提供书目管理软件机读格式、引用文献格式、文字格式；并利用储存或URL连结的方式，将篇目数据输出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机读格式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可汇出至Endnote、Refworks、RIS、BIB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引用文献格式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可汇出为APA、MLA、chicago引文格式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文字格式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可汇出txt纯文本格式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信息计量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影响因子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可于期刊信息页查看期刊影响因子指数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被引频次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可于文章详细信息页查看文章被引用次数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替代计量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可于文章详细信息页查看由PlumX提供的国际性替代计量信息</w:t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移动端适配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响应式网页设计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100" w:right="0" w:firstLine="0"/>
              <w:jc w:val="left"/>
              <w:rPr>
                <w:rFonts w:ascii="Microsoft JhengHei" w:cs="Microsoft JhengHei" w:eastAsia="Microsoft JhengHei" w:hAnsi="Microsoft JhengHei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保持与电脑端一致的检索逻辑与下载功能，无需下载额外APP，通过浏览器即可访问完整的学术资源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投稿支持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5年影响因子/与学门排名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100" w:right="0" w:firstLine="0"/>
              <w:jc w:val="left"/>
              <w:rPr>
                <w:rFonts w:ascii="Microsoft JhengHei" w:cs="Microsoft JhengHei" w:eastAsia="Microsoft JhengHei" w:hAnsi="Microsoft JhengHei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在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rtl w:val="0"/>
              </w:rPr>
              <w:t xml:space="preserve">期刊首页直接呈现【5年影响因子】与【学门/领域排名】</w:t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spacing w:after="0" w:before="0" w:line="240" w:lineRule="auto"/>
              <w:ind w:left="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投稿信息与链接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100" w:right="0" w:firstLine="0"/>
              <w:jc w:val="left"/>
              <w:rPr>
                <w:rFonts w:ascii="Microsoft JhengHei" w:cs="Microsoft JhengHei" w:eastAsia="Microsoft JhengHei" w:hAnsi="Microsoft JhengHei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提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rtl w:val="0"/>
              </w:rPr>
              <w:t xml:space="preserve">供稿信息与链接，可轻松选刊与投稿。</w:t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学术成果分析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高被引文献&amp;关键字分析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100" w:right="0" w:firstLine="0"/>
              <w:jc w:val="left"/>
              <w:rPr>
                <w:rFonts w:ascii="Microsoft JhengHei" w:cs="Microsoft JhengHei" w:eastAsia="Microsoft JhengHei" w:hAnsi="Microsoft JhengHei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提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rtl w:val="0"/>
              </w:rPr>
              <w:t xml:space="preserve">供期刊热门文章、被引数据，并可针对检索结果进一步进行高被引文献分类与关键词分析</w:t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服务要求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spacing w:after="240" w:before="240" w:lineRule="auto"/>
              <w:ind w:left="100" w:firstLine="0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服务范围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pacing w:after="240" w:before="240" w:lineRule="auto"/>
              <w:ind w:left="820" w:hanging="360"/>
              <w:rPr>
                <w:rFonts w:ascii="Microsoft JhengHei" w:cs="Microsoft JhengHei" w:eastAsia="Microsoft JhengHei" w:hAnsi="Microsoft JhengHei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rtl w:val="0"/>
              </w:rPr>
              <w:t xml:space="preserve">1.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sz w:val="14"/>
                <w:szCs w:val="14"/>
                <w:rtl w:val="0"/>
              </w:rPr>
              <w:t xml:space="preserve">    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rtl w:val="0"/>
              </w:rPr>
              <w:t xml:space="preserve">客户校园IP范围，无并发用户数限制</w:t>
            </w:r>
          </w:p>
          <w:p w:rsidR="00000000" w:rsidDel="00000000" w:rsidP="00000000" w:rsidRDefault="00000000" w:rsidRPr="00000000" w14:paraId="00000060">
            <w:pPr>
              <w:spacing w:after="240" w:before="240" w:lineRule="auto"/>
              <w:ind w:left="820" w:hanging="360"/>
              <w:rPr>
                <w:rFonts w:ascii="Microsoft JhengHei" w:cs="Microsoft JhengHei" w:eastAsia="Microsoft JhengHei" w:hAnsi="Microsoft JhengHei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rtl w:val="0"/>
              </w:rPr>
              <w:t xml:space="preserve">2.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sz w:val="14"/>
                <w:szCs w:val="14"/>
                <w:rtl w:val="0"/>
              </w:rPr>
              <w:t xml:space="preserve">    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rtl w:val="0"/>
              </w:rPr>
              <w:t xml:space="preserve">通过CARSI统一身份认证，在校外范围进行访问</w:t>
            </w:r>
          </w:p>
        </w:tc>
      </w:tr>
    </w:tbl>
    <w:p w:rsidR="00000000" w:rsidDel="00000000" w:rsidP="00000000" w:rsidRDefault="00000000" w:rsidRPr="00000000" w14:paraId="00000061">
      <w:pPr>
        <w:spacing w:after="240" w:before="240" w:lineRule="auto"/>
        <w:ind w:firstLine="480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240" w:before="240" w:lineRule="auto"/>
        <w:ind w:firstLine="480"/>
        <w:rPr>
          <w:rFonts w:ascii="Microsoft JhengHei" w:cs="Microsoft JhengHei" w:eastAsia="Microsoft JhengHei" w:hAnsi="Microsoft JhengHei"/>
          <w:sz w:val="24"/>
          <w:szCs w:val="24"/>
        </w:rPr>
      </w:pPr>
      <w:bookmarkStart w:colFirst="0" w:colLast="0" w:name="_heading=h.l4453gx61713" w:id="0"/>
      <w:bookmarkEnd w:id="0"/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在充实收录内容的同时，我们也没有停下精进平台功能及服务的步伐，过去一年来，您可以在华艺学术文献数据库看到几项重大的改变：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spacing w:after="240" w:before="240" w:lineRule="auto"/>
        <w:ind w:left="720" w:hanging="360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移动端适配完善，检索浏览、体验稳定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40" w:before="240" w:lineRule="auto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    </w:t>
        <w:tab/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无论是在通勤途中使用手机，还是在会议中使用平板，全新页面皆能随荧幕尺寸自动调整，保持与电脑端一致的检索逻辑与下载功能，无需下载额外APP，通过浏览器即可访问完整的学术资源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</w:rPr>
        <w:drawing>
          <wp:inline distB="114300" distT="114300" distL="114300" distR="114300">
            <wp:extent cx="5731200" cy="2387600"/>
            <wp:effectExtent b="0" l="0" r="0" t="0"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387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40" w:before="240" w:lineRule="auto"/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after="240" w:before="240" w:lineRule="auto"/>
        <w:ind w:left="720" w:hanging="360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支持简体检索与阅读，一站式整合检索学术资源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40" w:before="240" w:lineRule="auto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    </w:t>
        <w:tab/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内建繁简中文智能对应，使用者可使用简体中文关键词进行检索，系统自动对应繁体中文，针对文本型PDF，系统提供线上阅读时的及时繁转简服务，在打开全文前，用户可选择【简体中文】，系统将自动转环内文编码，提升阅读速度。</w:t>
      </w:r>
    </w:p>
    <w:p w:rsidR="00000000" w:rsidDel="00000000" w:rsidP="00000000" w:rsidRDefault="00000000" w:rsidRPr="00000000" w14:paraId="00000069">
      <w:pPr>
        <w:spacing w:after="240" w:before="240" w:lineRule="auto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240" w:before="240" w:lineRule="auto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240" w:before="240" w:lineRule="auto"/>
        <w:jc w:val="center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</w:rPr>
        <w:drawing>
          <wp:inline distB="114300" distT="114300" distL="114300" distR="114300">
            <wp:extent cx="5731200" cy="2387600"/>
            <wp:effectExtent b="0" l="0" r="0" t="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387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240" w:before="240" w:lineRule="auto"/>
        <w:jc w:val="center"/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spacing w:after="240" w:before="240" w:lineRule="auto"/>
        <w:ind w:left="720" w:hanging="360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学术成果分析，高效掌握研究趋势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40" w:before="240" w:lineRule="auto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    </w:t>
        <w:tab/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提供期刊热门文章及被引数据，并可基于检索结果进一步进行高被引文献分类与关键词分析。系统将根据检索结果自动生成【关键词云图】，帮助用户在正式浏览文献前，快速了解该研究领域的核心议题与相关关键词。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同时，系统会按照文献被引用次数进行自动排序，协助新手研究者迅速定位该领域的经典著作与高影响力文献。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center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</w:rPr>
        <w:drawing>
          <wp:inline distB="114300" distT="114300" distL="114300" distR="114300">
            <wp:extent cx="5731200" cy="238760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387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center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center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spacing w:after="240" w:before="240" w:lineRule="auto"/>
        <w:ind w:left="720" w:hanging="360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投稿支持，从检索到投稿一站满足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40" w:before="240" w:lineRule="auto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    </w:t>
        <w:tab/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提供丰富的期刊信息，包括 5 年影响因子、学科领域排名，以及投稿说明与投稿链接，协助研究者高效完成选刊与投稿。除新增完整的期刊资讯页面外，系统亦在期刊首页直接呈现【5 年影响因子】与【学科／领域排名】，研究者无需跳转至第三方网站，即可直观评估期刊的学术影响力，并依据量化指标辅助选刊决策。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240" w:before="240" w:lineRule="auto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</w:rPr>
        <w:drawing>
          <wp:inline distB="114300" distT="114300" distL="114300" distR="114300">
            <wp:extent cx="5731200" cy="2387600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387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footerReference r:id="rId11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icrosoft JhengHe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1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XbHrFKe9YCL/IJ2ecn9GopeeOQ==">CgMxLjAyDmgubDQ0NTNneDYxNzEzOAByITFhMWtZWlFCUXhsWGJsWENPN0h3aEhnaWJFcG0zQ1p1dw==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2024-08-19T08:39:00Z</dcterms:created>
</cp:coreProperties>
</file>